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 приказу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28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декабря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164-о/д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«Утверждаю»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Главный врач ГККП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«Центр по профилактике и борьбе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 СПИД» УЗ г.Шымкент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Т.Мейрханов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КОНКУРСНАЯ ДОКУМЕНТАЦИЯ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772"/>
        <w:pBdr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закупкам </w:t>
      </w:r>
      <w:r>
        <w:rPr>
          <w:b/>
          <w:bCs/>
          <w:sz w:val="28"/>
          <w:szCs w:val="28"/>
        </w:rPr>
        <w:t xml:space="preserve">услуг </w:t>
      </w:r>
      <w:r>
        <w:rPr>
          <w:b/>
          <w:sz w:val="28"/>
          <w:szCs w:val="28"/>
        </w:rPr>
        <w:t xml:space="preserve">неправительственн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</w:r>
    </w:p>
    <w:p>
      <w:pPr>
        <w:pStyle w:val="772"/>
        <w:pBdr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проведения мероприятий, направленных на профилактик</w:t>
      </w:r>
      <w:r>
        <w:rPr>
          <w:b/>
          <w:sz w:val="28"/>
          <w:szCs w:val="28"/>
        </w:rPr>
        <w:t xml:space="preserve">у </w:t>
      </w:r>
      <w:r>
        <w:rPr>
          <w:b/>
          <w:sz w:val="28"/>
          <w:szCs w:val="28"/>
        </w:rPr>
      </w:r>
    </w:p>
    <w:p>
      <w:pPr>
        <w:pStyle w:val="772"/>
        <w:pBdr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ВИЧ-инфекции среди </w:t>
      </w:r>
      <w:r>
        <w:rPr>
          <w:b/>
          <w:sz w:val="28"/>
          <w:szCs w:val="28"/>
        </w:rPr>
        <w:t xml:space="preserve">МСМ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2022</w:t>
      </w:r>
      <w:r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г. Шымкент</w:t>
      </w:r>
      <w:r>
        <w:rPr>
          <w:b/>
          <w:sz w:val="28"/>
          <w:szCs w:val="28"/>
        </w:rPr>
      </w:r>
    </w:p>
    <w:p>
      <w:pPr>
        <w:pStyle w:val="772"/>
        <w:pBdr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772"/>
        <w:pBdr/>
        <w:spacing w:after="0" w:afterAutospacing="0" w:before="0" w:beforeAutospacing="0"/>
        <w:ind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реализации </w:t>
      </w:r>
      <w:r>
        <w:rPr>
          <w:rFonts w:eastAsia="Calibri"/>
          <w:bCs/>
          <w:sz w:val="28"/>
          <w:szCs w:val="28"/>
        </w:rPr>
        <w:t xml:space="preserve">гранта Глобального </w:t>
      </w:r>
      <w:r>
        <w:rPr>
          <w:rFonts w:eastAsia="Calibri"/>
          <w:bCs/>
          <w:sz w:val="28"/>
          <w:szCs w:val="28"/>
        </w:rPr>
        <w:t xml:space="preserve">фонда  для</w:t>
      </w:r>
      <w:r>
        <w:rPr>
          <w:rFonts w:eastAsia="Calibri"/>
          <w:bCs/>
          <w:sz w:val="28"/>
          <w:szCs w:val="28"/>
        </w:rPr>
        <w:t xml:space="preserve"> борьбы со СПИДом, туберкулезом и малярией (далее – ГФСТМ) </w:t>
      </w:r>
      <w:r>
        <w:rPr>
          <w:bCs/>
          <w:sz w:val="28"/>
          <w:szCs w:val="28"/>
        </w:rPr>
        <w:t xml:space="preserve">№ KAZ-H-RAC/1913</w:t>
      </w:r>
      <w:r>
        <w:rPr>
          <w:bCs/>
          <w:sz w:val="28"/>
          <w:szCs w:val="28"/>
        </w:rPr>
        <w:t xml:space="preserve">:</w:t>
      </w:r>
      <w:r>
        <w:rPr>
          <w:rFonts w:eastAsia="Calibri"/>
          <w:bCs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</w:rPr>
      </w:r>
    </w:p>
    <w:p>
      <w:pPr>
        <w:pStyle w:val="772"/>
        <w:pBdr/>
        <w:spacing w:after="0" w:afterAutospacing="0" w:before="0" w:beforeAutospacing="0"/>
        <w:ind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«Обеспечение устойчивости и непрерывности услуги для ключевых групп населения и людей, живущих с ВИЧ в Республике Казахстан»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Заказчик: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Государственное коммунальное казенное предприятие «Центр по профилактике и борьбе со СПИД» управления здравоохранения города Шымкент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адрес: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КАЗАХСТАН, ГОРОД ШЫМКЕНТ, район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Абайский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улица Кремлевская, дом 11, почтовый индекс 160005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БИН: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890740000038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Банковские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-л  ДБ АО "Сбербанк"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г.Шымкент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ИИК KZ199 141 222 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</w:t>
      </w:r>
      <w:r>
        <w:rPr>
          <w:rFonts w:ascii="Times New Roman" w:hAnsi="Times New Roman" w:cs="Times New Roman"/>
          <w:sz w:val="28"/>
          <w:szCs w:val="28"/>
        </w:rPr>
        <w:t xml:space="preserve">00 3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LM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SABRKZKA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КБе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Представитель заказчика: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Маширов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ожахмет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амазбаевич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Должность: заместитель главного врача, председатель конкурсной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телефон:  56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-27-70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kojahmet68@mail.ru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 конкурсной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Жумекеева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йнур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ахытовна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Должность: юрисконсульт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Контактный телефон: 56-27-70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lawyer_aids@mail.ru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772"/>
        <w:pBdr/>
        <w:spacing w:after="240" w:afterAutospacing="0" w:before="0" w:beforeAutospacing="0"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Конкурс проводится с целью выбора поставщика услуг -  </w:t>
      </w:r>
      <w:r>
        <w:rPr>
          <w:sz w:val="28"/>
          <w:szCs w:val="28"/>
        </w:rPr>
        <w:t xml:space="preserve">неправительственн</w:t>
      </w:r>
      <w:r>
        <w:rPr>
          <w:sz w:val="28"/>
          <w:szCs w:val="28"/>
          <w:lang w:val="kk-KZ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</w:t>
      </w:r>
      <w:r>
        <w:rPr>
          <w:sz w:val="28"/>
          <w:szCs w:val="28"/>
          <w:lang w:val="kk-KZ"/>
        </w:rPr>
        <w:t xml:space="preserve">и</w:t>
      </w:r>
      <w:r>
        <w:rPr>
          <w:sz w:val="28"/>
          <w:szCs w:val="28"/>
        </w:rPr>
        <w:t xml:space="preserve"> (НПО) </w:t>
      </w:r>
      <w:r>
        <w:rPr>
          <w:bCs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проведения мероприятий, направленных на </w:t>
      </w:r>
      <w:r>
        <w:rPr>
          <w:sz w:val="28"/>
          <w:szCs w:val="28"/>
        </w:rPr>
        <w:t xml:space="preserve">непрерывность получения услуг по </w:t>
      </w:r>
      <w:r>
        <w:rPr>
          <w:sz w:val="28"/>
          <w:szCs w:val="28"/>
        </w:rPr>
        <w:t xml:space="preserve">профилактик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ВИЧ</w:t>
      </w:r>
      <w:r>
        <w:rPr>
          <w:sz w:val="28"/>
          <w:szCs w:val="28"/>
        </w:rPr>
        <w:t xml:space="preserve">-инфекции</w:t>
      </w:r>
      <w:r>
        <w:rPr>
          <w:sz w:val="28"/>
          <w:szCs w:val="28"/>
        </w:rPr>
        <w:t xml:space="preserve"> среди </w:t>
      </w:r>
      <w:r>
        <w:rPr>
          <w:sz w:val="28"/>
          <w:szCs w:val="28"/>
        </w:rPr>
        <w:t xml:space="preserve">мужчин, </w:t>
      </w:r>
      <w:r>
        <w:rPr>
          <w:sz w:val="28"/>
          <w:szCs w:val="28"/>
        </w:rPr>
        <w:t xml:space="preserve">имеющих секс с мужчинами (МСМ) </w:t>
      </w:r>
      <w:r>
        <w:rPr>
          <w:sz w:val="28"/>
          <w:szCs w:val="28"/>
        </w:rPr>
        <w:t xml:space="preserve">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году (далее – Услуги).</w:t>
      </w:r>
      <w:r>
        <w:rPr>
          <w:sz w:val="28"/>
          <w:szCs w:val="28"/>
        </w:rPr>
      </w:r>
    </w:p>
    <w:p>
      <w:pPr>
        <w:pStyle w:val="772"/>
        <w:pBdr/>
        <w:spacing w:after="24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Потенциальный поставщик услуг должен соответствовать следующим требованиям:</w:t>
      </w:r>
      <w:r>
        <w:rPr>
          <w:sz w:val="28"/>
          <w:szCs w:val="28"/>
        </w:rPr>
      </w:r>
    </w:p>
    <w:p>
      <w:pPr>
        <w:pStyle w:val="772"/>
        <w:numPr>
          <w:ilvl w:val="0"/>
          <w:numId w:val="6"/>
        </w:numPr>
        <w:pBdr/>
        <w:tabs>
          <w:tab w:val="left" w:leader="none" w:pos="284"/>
          <w:tab w:val="left" w:leader="none" w:pos="426"/>
          <w:tab w:val="left" w:leader="none" w:pos="1134"/>
        </w:tabs>
        <w:spacing w:after="240" w:afterAutospacing="0" w:before="0" w:beforeAutospacing="0"/>
        <w:ind w:firstLine="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Являться неправительственной (некоммерческой) организацией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72"/>
        <w:numPr>
          <w:ilvl w:val="0"/>
          <w:numId w:val="6"/>
        </w:numPr>
        <w:pBdr/>
        <w:tabs>
          <w:tab w:val="left" w:leader="none" w:pos="284"/>
          <w:tab w:val="left" w:leader="none" w:pos="426"/>
          <w:tab w:val="left" w:leader="none" w:pos="1134"/>
        </w:tabs>
        <w:spacing w:after="240" w:afterAutospacing="0" w:before="0" w:beforeAutospacing="0"/>
        <w:ind w:firstLine="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 зарегистрированным в органах юстиции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74"/>
        <w:numPr>
          <w:ilvl w:val="0"/>
          <w:numId w:val="6"/>
        </w:numPr>
        <w:pBdr/>
        <w:tabs>
          <w:tab w:val="left" w:leader="none" w:pos="284"/>
          <w:tab w:val="left" w:leader="none" w:pos="426"/>
          <w:tab w:val="left" w:leader="none" w:pos="1134"/>
        </w:tabs>
        <w:spacing w:line="240" w:lineRule="auto"/>
        <w:ind w:firstLine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иметь задолженностей перед госбюджетом по налогам и прочим обязательным платежам в бюджет; </w:t>
      </w:r>
      <w:r>
        <w:rPr>
          <w:rFonts w:ascii="Times New Roman" w:hAnsi="Times New Roman"/>
          <w:sz w:val="28"/>
          <w:szCs w:val="28"/>
        </w:rPr>
      </w:r>
    </w:p>
    <w:p>
      <w:pPr>
        <w:pStyle w:val="774"/>
        <w:pBdr/>
        <w:tabs>
          <w:tab w:val="left" w:leader="none" w:pos="284"/>
          <w:tab w:val="left" w:leader="none" w:pos="426"/>
          <w:tab w:val="left" w:leader="none" w:pos="113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74"/>
        <w:numPr>
          <w:ilvl w:val="0"/>
          <w:numId w:val="6"/>
        </w:numPr>
        <w:pBdr/>
        <w:tabs>
          <w:tab w:val="left" w:leader="none" w:pos="284"/>
          <w:tab w:val="left" w:leader="none" w:pos="426"/>
          <w:tab w:val="left" w:leader="none" w:pos="1134"/>
        </w:tabs>
        <w:spacing w:line="240" w:lineRule="auto"/>
        <w:ind w:firstLine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находиться в процессе реорганизации, ликвидации или приостановки деятельности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783"/>
        <w:numPr>
          <w:ilvl w:val="0"/>
          <w:numId w:val="6"/>
        </w:numPr>
        <w:pBdr/>
        <w:tabs>
          <w:tab w:val="left" w:leader="none" w:pos="284"/>
          <w:tab w:val="left" w:leader="none" w:pos="426"/>
          <w:tab w:val="left" w:leader="none" w:pos="1134"/>
        </w:tabs>
        <w:spacing w:line="240" w:lineRule="auto"/>
        <w:ind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зарегистрированным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«Базе данных неправительственных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2"/>
        <w:numPr>
          <w:ilvl w:val="0"/>
          <w:numId w:val="6"/>
        </w:numPr>
        <w:pBdr/>
        <w:tabs>
          <w:tab w:val="left" w:leader="none" w:pos="284"/>
          <w:tab w:val="left" w:leader="none" w:pos="426"/>
          <w:tab w:val="left" w:leader="none" w:pos="1134"/>
        </w:tabs>
        <w:spacing w:after="240" w:afterAutospacing="0" w:before="0" w:beforeAutospacing="0"/>
        <w:ind w:firstLine="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опыт реализации мероприятий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профилактике ВИЧ</w:t>
      </w:r>
      <w:r>
        <w:rPr>
          <w:sz w:val="28"/>
          <w:szCs w:val="28"/>
        </w:rPr>
        <w:t xml:space="preserve">-инфекции</w:t>
      </w:r>
      <w:r>
        <w:rPr>
          <w:sz w:val="28"/>
          <w:szCs w:val="28"/>
        </w:rPr>
        <w:t xml:space="preserve"> среди ключевых групп населения</w:t>
      </w:r>
      <w:r>
        <w:rPr>
          <w:strike/>
          <w:sz w:val="28"/>
          <w:szCs w:val="28"/>
        </w:rPr>
        <w:t xml:space="preserve">,</w:t>
      </w:r>
      <w:r>
        <w:rPr>
          <w:sz w:val="28"/>
          <w:szCs w:val="28"/>
        </w:rPr>
        <w:t xml:space="preserve"> уходу и поддержке для ЛЖВ и/или представлять сообщества (</w:t>
      </w:r>
      <w:r>
        <w:rPr>
          <w:sz w:val="28"/>
          <w:szCs w:val="28"/>
        </w:rPr>
        <w:t xml:space="preserve">МСМ)</w:t>
      </w:r>
      <w:r>
        <w:rPr>
          <w:sz w:val="28"/>
          <w:szCs w:val="28"/>
        </w:rPr>
        <w:t xml:space="preserve"> (предпочтительно)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72"/>
        <w:numPr>
          <w:ilvl w:val="0"/>
          <w:numId w:val="6"/>
        </w:numPr>
        <w:pBdr/>
        <w:tabs>
          <w:tab w:val="left" w:leader="none" w:pos="426"/>
          <w:tab w:val="left" w:leader="none" w:pos="1134"/>
        </w:tabs>
        <w:spacing w:after="240" w:afterAutospacing="0" w:before="0" w:beforeAutospacing="0"/>
        <w:ind w:firstLine="0" w:left="0"/>
        <w:jc w:val="both"/>
        <w:rPr>
          <w:sz w:val="28"/>
          <w:szCs w:val="28"/>
        </w:rPr>
      </w:pPr>
      <w:r/>
      <w:bookmarkStart w:id="0" w:name="_Hlk506125521"/>
      <w:r>
        <w:rPr>
          <w:sz w:val="28"/>
          <w:szCs w:val="28"/>
        </w:rPr>
        <w:t xml:space="preserve">К конкурсу допускается </w:t>
      </w:r>
      <w:r>
        <w:rPr>
          <w:sz w:val="28"/>
          <w:szCs w:val="28"/>
        </w:rPr>
        <w:t xml:space="preserve">потенциальные п</w:t>
      </w:r>
      <w:r>
        <w:rPr>
          <w:sz w:val="28"/>
          <w:szCs w:val="28"/>
        </w:rPr>
        <w:t xml:space="preserve">оставщик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имеющи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юридический адрес по месту требуемой деятельности.</w:t>
      </w:r>
      <w:bookmarkEnd w:id="0"/>
      <w:r>
        <w:rPr>
          <w:sz w:val="28"/>
          <w:szCs w:val="28"/>
        </w:rPr>
      </w:r>
    </w:p>
    <w:p>
      <w:pPr>
        <w:pBdr/>
        <w:spacing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Настоящая конкурсная документация по закупкам услуг (далее – КД) включает в себя: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74"/>
        <w:numPr>
          <w:ilvl w:val="0"/>
          <w:numId w:val="7"/>
        </w:numPr>
        <w:pBdr/>
        <w:spacing w:after="24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техническая спецификация с </w:t>
      </w:r>
      <w:r>
        <w:rPr>
          <w:rFonts w:ascii="Times New Roman" w:hAnsi="Times New Roman"/>
          <w:color w:val="000000"/>
          <w:sz w:val="28"/>
          <w:szCs w:val="28"/>
        </w:rPr>
        <w:t xml:space="preserve">описание</w:t>
      </w:r>
      <w:r>
        <w:rPr>
          <w:rFonts w:ascii="Times New Roman" w:hAnsi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</w:rPr>
        <w:t xml:space="preserve"> и требуемы</w:t>
      </w:r>
      <w:r>
        <w:rPr>
          <w:rFonts w:ascii="Times New Roman" w:hAnsi="Times New Roman"/>
          <w:color w:val="000000"/>
          <w:sz w:val="28"/>
          <w:szCs w:val="28"/>
        </w:rPr>
        <w:t xml:space="preserve">ми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ми</w:t>
      </w:r>
      <w:r>
        <w:rPr>
          <w:rFonts w:ascii="Times New Roman" w:hAnsi="Times New Roman"/>
          <w:color w:val="000000"/>
          <w:sz w:val="28"/>
          <w:szCs w:val="28"/>
        </w:rPr>
        <w:t xml:space="preserve">, качественны</w:t>
      </w:r>
      <w:r>
        <w:rPr>
          <w:rFonts w:ascii="Times New Roman" w:hAnsi="Times New Roman"/>
          <w:color w:val="000000"/>
          <w:sz w:val="28"/>
          <w:szCs w:val="28"/>
        </w:rPr>
        <w:t xml:space="preserve">ми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характеристик</w:t>
      </w:r>
      <w:r>
        <w:rPr>
          <w:rFonts w:ascii="Times New Roman" w:hAnsi="Times New Roman"/>
          <w:color w:val="000000"/>
          <w:sz w:val="28"/>
          <w:szCs w:val="28"/>
        </w:rPr>
        <w:t xml:space="preserve">ами</w:t>
      </w:r>
      <w:r>
        <w:rPr>
          <w:rFonts w:ascii="Times New Roman" w:hAnsi="Times New Roman"/>
          <w:color w:val="000000"/>
          <w:sz w:val="28"/>
          <w:szCs w:val="28"/>
        </w:rPr>
        <w:t xml:space="preserve"> закупаемых услуг согласно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сведения о квалификации потенциального поставщика для оказания услуг согласно к настоящей КД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риложению </w:t>
      </w: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настоящей КД;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74"/>
        <w:numPr>
          <w:ilvl w:val="0"/>
          <w:numId w:val="7"/>
        </w:numPr>
        <w:pBdr/>
        <w:spacing w:after="24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соглашение об участии в конкурсе согласно </w:t>
      </w:r>
      <w:r>
        <w:rPr>
          <w:rFonts w:ascii="Times New Roman" w:hAnsi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риложению 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настоящей КД;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74"/>
        <w:numPr>
          <w:ilvl w:val="0"/>
          <w:numId w:val="7"/>
        </w:numPr>
        <w:pBdr/>
        <w:spacing w:after="240" w:line="240" w:lineRule="auto"/>
        <w:ind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установленный Основным получателем (КНЦДИЗ</w:t>
      </w:r>
      <w:r>
        <w:rPr>
          <w:rFonts w:ascii="Times New Roman" w:hAnsi="Times New Roman"/>
          <w:color w:val="000000"/>
          <w:sz w:val="28"/>
          <w:szCs w:val="28"/>
        </w:rPr>
        <w:t xml:space="preserve">) б</w:t>
      </w:r>
      <w:r>
        <w:rPr>
          <w:rFonts w:ascii="Times New Roman" w:hAnsi="Times New Roman"/>
          <w:color w:val="000000"/>
          <w:sz w:val="28"/>
          <w:szCs w:val="28"/>
        </w:rPr>
        <w:t xml:space="preserve">юджет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прилагается;</w:t>
      </w:r>
      <w:r>
        <w:rPr>
          <w:rFonts w:ascii="Times New Roman" w:hAnsi="Times New Roman"/>
          <w:strike/>
          <w:color w:val="000000"/>
          <w:sz w:val="28"/>
          <w:szCs w:val="28"/>
        </w:rPr>
      </w:r>
    </w:p>
    <w:p>
      <w:pPr>
        <w:pStyle w:val="774"/>
        <w:numPr>
          <w:ilvl w:val="0"/>
          <w:numId w:val="7"/>
        </w:numPr>
        <w:pBdr/>
        <w:spacing w:after="24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обязательных критериев для оценки представленных потенциальными поставщиками технических спецификаций,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риложению 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настоящей КД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74"/>
        <w:numPr>
          <w:ilvl w:val="0"/>
          <w:numId w:val="7"/>
        </w:numPr>
        <w:pBdr/>
        <w:spacing w:after="240" w:line="240" w:lineRule="auto"/>
        <w:ind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</w:t>
      </w:r>
      <w:r>
        <w:rPr>
          <w:rFonts w:ascii="Times New Roman" w:hAnsi="Times New Roman"/>
          <w:sz w:val="28"/>
          <w:szCs w:val="28"/>
        </w:rPr>
        <w:t xml:space="preserve">выделенная для данного конкурса </w:t>
      </w:r>
      <w:r>
        <w:rPr>
          <w:rFonts w:ascii="Times New Roman" w:hAnsi="Times New Roman"/>
          <w:sz w:val="28"/>
          <w:szCs w:val="28"/>
        </w:rPr>
        <w:t xml:space="preserve">по закупкам,</w:t>
      </w:r>
      <w:r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16 936 0</w:t>
      </w:r>
      <w:r>
        <w:rPr>
          <w:rFonts w:ascii="Times New Roman" w:hAnsi="Times New Roman"/>
          <w:sz w:val="28"/>
          <w:szCs w:val="28"/>
        </w:rPr>
        <w:t xml:space="preserve">00 (</w:t>
      </w:r>
      <w:r>
        <w:rPr>
          <w:rFonts w:ascii="Times New Roman" w:hAnsi="Times New Roman"/>
          <w:sz w:val="28"/>
          <w:szCs w:val="28"/>
        </w:rPr>
        <w:t xml:space="preserve">шест</w:t>
      </w:r>
      <w:r>
        <w:rPr>
          <w:rFonts w:ascii="Times New Roman" w:hAnsi="Times New Roman"/>
          <w:sz w:val="28"/>
          <w:szCs w:val="28"/>
        </w:rPr>
        <w:t xml:space="preserve">надцать</w:t>
      </w:r>
      <w:r>
        <w:rPr>
          <w:rFonts w:ascii="Times New Roman" w:hAnsi="Times New Roman"/>
          <w:sz w:val="28"/>
          <w:szCs w:val="28"/>
        </w:rPr>
        <w:t xml:space="preserve"> миллионов </w:t>
      </w:r>
      <w:r>
        <w:rPr>
          <w:rFonts w:ascii="Times New Roman" w:hAnsi="Times New Roman"/>
          <w:sz w:val="28"/>
          <w:szCs w:val="28"/>
          <w:lang w:val="kk-KZ"/>
        </w:rPr>
        <w:t xml:space="preserve">девятьсот тридцать шесть </w:t>
      </w:r>
      <w:r>
        <w:rPr>
          <w:rFonts w:ascii="Times New Roman" w:hAnsi="Times New Roman"/>
          <w:sz w:val="28"/>
          <w:szCs w:val="28"/>
        </w:rPr>
        <w:t xml:space="preserve">тысяч</w:t>
      </w:r>
      <w:r>
        <w:rPr>
          <w:rFonts w:ascii="Times New Roman" w:hAnsi="Times New Roman"/>
          <w:sz w:val="28"/>
          <w:szCs w:val="28"/>
        </w:rPr>
        <w:t xml:space="preserve"> пятьсот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тенге.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Сумма,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ыделенная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данного 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составляет: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0" w:type="auto"/>
        <w:tblInd w:w="93" w:type="dxa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067"/>
        <w:gridCol w:w="601"/>
        <w:gridCol w:w="794"/>
        <w:gridCol w:w="1592"/>
      </w:tblGrid>
      <w:tr>
        <w:trPr>
          <w:trHeight w:val="48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расходов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на 1 месяц, к начислению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Кол-во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Занятость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на 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kk-KZ"/>
              </w:rPr>
              <w:t xml:space="preserve"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год, тенге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</w:tr>
      <w:tr>
        <w:trPr>
          <w:trHeight w:val="116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Arial" w:hAnsi="Arial" w:cs="Arial" w:eastAsiaTheme="minorHAnsi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HAnsi"/>
                <w:b/>
                <w:bCs/>
                <w:sz w:val="18"/>
                <w:szCs w:val="18"/>
              </w:rPr>
            </w:r>
            <w:r>
              <w:rPr>
                <w:rFonts w:ascii="Arial" w:hAnsi="Arial" w:cs="Arial" w:eastAsiaTheme="minorHAnsi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Arial" w:hAnsi="Arial" w:cs="Arial" w:eastAsiaTheme="minorHAnsi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HAnsi"/>
                <w:b/>
                <w:bCs/>
                <w:sz w:val="18"/>
                <w:szCs w:val="18"/>
              </w:rPr>
            </w:r>
            <w:r>
              <w:rPr>
                <w:rFonts w:ascii="Arial" w:hAnsi="Arial" w:cs="Arial" w:eastAsiaTheme="minorHAnsi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Arial" w:hAnsi="Arial" w:cs="Arial" w:eastAsiaTheme="minorHAnsi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HAnsi"/>
                <w:b/>
                <w:bCs/>
                <w:sz w:val="18"/>
                <w:szCs w:val="18"/>
              </w:rPr>
            </w:r>
            <w:r>
              <w:rPr>
                <w:rFonts w:ascii="Arial" w:hAnsi="Arial" w:cs="Arial" w:eastAsiaTheme="minorHAnsi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Arial" w:hAnsi="Arial" w:cs="Arial" w:eastAsiaTheme="minorHAnsi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HAnsi"/>
                <w:b/>
                <w:bCs/>
                <w:sz w:val="18"/>
                <w:szCs w:val="18"/>
              </w:rPr>
            </w:r>
            <w:r>
              <w:rPr>
                <w:rFonts w:ascii="Arial" w:hAnsi="Arial" w:cs="Arial" w:eastAsiaTheme="minorHAnsi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Кадровые ресурсы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Координатор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139 000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1 668 000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Бухгалтер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105 000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0,5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1 260 000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Специалист по базе данных /ТМЦ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0,5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900 000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Аутрич-работник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56 000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6 720 000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Аутрич-работник (ТГ)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56 000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672 000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11 220 000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Офисные расходы (аренда, коммуникации, канцтовары и прочие расходы)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Аренда офиса, включая коммунальные услуги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2 160 000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Офисные расходы (телефон, интернет)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Почтовые услуги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72 000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Офисные принадлежности(</w:t>
            </w:r>
            <w:r>
              <w:rPr>
                <w:rFonts w:ascii="Arial" w:hAnsi="Arial" w:cs="Arial"/>
                <w:sz w:val="18"/>
                <w:szCs w:val="18"/>
              </w:rPr>
              <w:t xml:space="preserve">канц.товары</w:t>
            </w:r>
            <w:r>
              <w:rPr>
                <w:rFonts w:ascii="Arial" w:hAnsi="Arial" w:cs="Arial"/>
                <w:sz w:val="18"/>
                <w:szCs w:val="18"/>
              </w:rPr>
              <w:t xml:space="preserve">, заправка картриджа)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240 000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Телефонная </w:t>
            </w:r>
            <w:r>
              <w:rPr>
                <w:rFonts w:ascii="Arial" w:hAnsi="Arial" w:cs="Arial"/>
                <w:sz w:val="18"/>
                <w:szCs w:val="18"/>
              </w:rPr>
              <w:t xml:space="preserve">cвязь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аутрич</w:t>
            </w:r>
            <w:r>
              <w:rPr>
                <w:rFonts w:ascii="Arial" w:hAnsi="Arial" w:cs="Arial"/>
                <w:sz w:val="18"/>
                <w:szCs w:val="18"/>
              </w:rPr>
              <w:t xml:space="preserve"> работников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396 000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Проездные(транспортные) для аутрич работников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1 320 000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Транспортные расходы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648 000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Транспортные расходы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120 000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Услуги банка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Кофе брейки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1 500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198 000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5 514 000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Орг.техника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/мебель/ IT расходы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Обновление программ (Антивирус, поддержка 1С)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110 000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110 000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Подписка на ZOOM (на 1 год)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64 500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64 500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174 500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Страхование оборудования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Страхование оборудования (нового и приобретенного в прошлом гранте)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27 500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27 500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27 500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</w:tr>
      <w:tr>
        <w:trPr>
          <w:trHeight w:val="91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Всего расходов</w:t>
            </w:r>
            <w:r>
              <w:rPr>
                <w:rFonts w:ascii="Arial" w:hAnsi="Arial" w:cs="Arial"/>
                <w:b/>
                <w:bCs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 </w:t>
            </w:r>
            <w:r>
              <w:rPr>
                <w:rFonts w:ascii="Arial" w:hAnsi="Arial" w:cs="Arial"/>
                <w:b/>
                <w:bCs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 </w:t>
            </w:r>
            <w:r>
              <w:rPr>
                <w:rFonts w:ascii="Arial" w:hAnsi="Arial" w:cs="Arial"/>
                <w:b/>
                <w:bCs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 </w:t>
            </w:r>
            <w:r>
              <w:rPr>
                <w:rFonts w:ascii="Arial" w:hAnsi="Arial" w:cs="Arial"/>
                <w:b/>
                <w:bCs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 w:after="0" w:line="240" w:lineRule="auto"/>
              <w:ind/>
              <w:jc w:val="right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16 936 000</w:t>
            </w:r>
            <w:r>
              <w:rPr>
                <w:rFonts w:ascii="Arial" w:hAnsi="Arial" w:cs="Arial"/>
                <w:b/>
                <w:bCs/>
                <w:szCs w:val="18"/>
              </w:rPr>
            </w:r>
          </w:p>
        </w:tc>
      </w:tr>
    </w:tbl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установленный Основным получателем (КНЦДИЗ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бюджет проекта.</w:t>
      </w:r>
      <w:r>
        <w:rPr>
          <w:rFonts w:ascii="Times New Roman" w:hAnsi="Times New Roman" w:cs="Times New Roman"/>
          <w:strike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Требования к оформлению и представлению потенциальными поставщиками заявки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Заявка на участие в конкурсе является формой выражения согласия потенциального поставщика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претендующего на участие в конкурсе, оказать услугу в соответствии с требованиями и условиями, предусмотренными настоящей КД, а также согласие потенциального поставщика на получение сведений о нем, подтверждающих соответствие квалификационным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Заявка на участие в конкурсе должна содержать: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техническую спецификацию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сведений о квалификации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настоящей КД.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соглашение об участии в конкурсе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настоящей КД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 произвольной форме за подписью руководителя, подпись, печать)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документы, представляемые потенциальным поставщиком в подтверждение его соответствия квалификационным требованиям: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ридич</w:t>
      </w:r>
      <w:r>
        <w:rPr>
          <w:rFonts w:ascii="Times New Roman" w:hAnsi="Times New Roman" w:cs="Times New Roman"/>
          <w:sz w:val="28"/>
          <w:szCs w:val="28"/>
        </w:rPr>
        <w:t xml:space="preserve">еские документы, заверенные электронной цифровой подписью;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(уведомления) и (или) патенты, свидетельства, сертификаты, другие документы, подтверждающие право потенциального поставщика на оказание услуг;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Заявка на участие в конкурсе должна быть подана потенциальным поставщиком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течении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дня выхода объявления о конкурсе.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Срок действия конкурсной заявки должен составлять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календарных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даты вскрытия конкурсных заявок.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опии документов, содержащиеся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заявке на участие в конкурсе, должны быть четкими и разборчивыми.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Заявка на участие в конкурсе, подготовленная потенциальным поставщиком, а также вся корреспонденция и документы, касательно заявки на участие в конкурсе составляются и представляются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на языке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котором составлена настоящая КД.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72"/>
        <w:pBdr/>
        <w:spacing w:after="24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Заявка на участие в конкурсе представляется потенциальным поставщиком заказчику в прошитом виде, с пронумерованными страницами</w:t>
      </w:r>
      <w:r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оследняя страница заверяется его подписью и печатью. </w:t>
      </w:r>
      <w:r>
        <w:rPr>
          <w:sz w:val="28"/>
          <w:szCs w:val="28"/>
        </w:rPr>
      </w:r>
    </w:p>
    <w:p>
      <w:pPr>
        <w:pStyle w:val="772"/>
        <w:pBdr/>
        <w:spacing w:after="240" w:afterAutospacing="0" w:before="0" w:beforeAutospacing="0"/>
        <w:ind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Потенциальный поставщик запечатывает заявку на участие в конкурсе в конверт, на лицевой стороне которого должны быть указаны полное наименование и почтовый адрес потенциального поставщика (с целью возврата </w:t>
      </w:r>
      <w:r>
        <w:rPr>
          <w:sz w:val="28"/>
          <w:szCs w:val="28"/>
        </w:rPr>
        <w:t xml:space="preserve">заявки на участие в конкурсе невскрытой, если она будет объявлена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опоздавшей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), полное наименование и почтовый адрес заказчика, а также текст следующего содержания: </w:t>
      </w:r>
      <w:r>
        <w:rPr>
          <w:b/>
          <w:sz w:val="28"/>
          <w:szCs w:val="28"/>
        </w:rPr>
        <w:t xml:space="preserve">«Конкурс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закупкам </w:t>
      </w:r>
      <w:r>
        <w:rPr>
          <w:b/>
          <w:bCs/>
          <w:sz w:val="28"/>
          <w:szCs w:val="28"/>
        </w:rPr>
        <w:t xml:space="preserve">услуг </w:t>
      </w:r>
      <w:r>
        <w:rPr>
          <w:b/>
          <w:sz w:val="28"/>
          <w:szCs w:val="28"/>
        </w:rPr>
        <w:t xml:space="preserve">неправительственных организаций </w:t>
      </w:r>
      <w:r>
        <w:rPr>
          <w:b/>
          <w:bCs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проведения мероприятий, </w:t>
      </w:r>
      <w:r>
        <w:rPr>
          <w:b/>
          <w:sz w:val="28"/>
          <w:szCs w:val="28"/>
        </w:rPr>
        <w:t xml:space="preserve">направленных на непрерывность получения услуг по профилактике ВИЧ-инфекции </w:t>
      </w:r>
      <w:r>
        <w:rPr>
          <w:b/>
          <w:sz w:val="28"/>
          <w:szCs w:val="28"/>
        </w:rPr>
        <w:t xml:space="preserve">среди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мужчин, имеющих секс с мужчинами</w:t>
      </w:r>
      <w:r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НЕ ВСКРЫВАТЬ ДО: </w:t>
      </w:r>
      <w:r>
        <w:rPr>
          <w:b/>
          <w:sz w:val="28"/>
          <w:szCs w:val="28"/>
          <w:lang w:val="kk-KZ"/>
        </w:rPr>
        <w:t xml:space="preserve">1</w:t>
      </w:r>
      <w:r>
        <w:rPr>
          <w:b/>
          <w:sz w:val="28"/>
          <w:szCs w:val="28"/>
          <w:lang w:val="kk-KZ"/>
        </w:rPr>
        <w:t xml:space="preserve">0</w:t>
      </w:r>
      <w:r>
        <w:rPr>
          <w:b/>
          <w:sz w:val="28"/>
          <w:szCs w:val="28"/>
        </w:rPr>
        <w:t xml:space="preserve"> часов 00 минут </w:t>
      </w:r>
      <w:r>
        <w:rPr>
          <w:b/>
          <w:sz w:val="28"/>
          <w:szCs w:val="28"/>
          <w:lang w:val="kk-KZ"/>
        </w:rPr>
        <w:t xml:space="preserve">21</w:t>
      </w:r>
      <w:r>
        <w:rPr>
          <w:b/>
          <w:sz w:val="28"/>
          <w:szCs w:val="28"/>
          <w:lang w:val="kk-KZ"/>
        </w:rPr>
        <w:t xml:space="preserve"> января 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  <w:lang w:val="kk-KZ"/>
        </w:rPr>
        <w:t xml:space="preserve">2</w:t>
      </w:r>
      <w:r>
        <w:rPr>
          <w:b/>
          <w:sz w:val="28"/>
          <w:szCs w:val="28"/>
        </w:rPr>
        <w:t xml:space="preserve"> года»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Порядок представления заявки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Заявки на участие в конкурсе представляются потенциальными поставщиками заказчику нарочно или с использованием заказной почтовой связи по адресу: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Абайский район, ул.Кремлевская 11, здание центра СПИД, 2 этаж, 34 кабинет,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часов 00 минут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Все конкурсные заявки, полученные заказчиком после истечения окончательного срока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конкурсных заявок, не вскрываются и возвращаются представившим их потенциальным поставщикам по реквизитам, указанным на конвертах с заявками на участие в конкурсе либо лично представителям потенциальных поставщиков под расписку о получении.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Представленные потенциальными поставщиками заявки на участие в конкурсе регистрируются секретарем конкурсной комиссии в соответствующем журнале с указанием даты и времени приема заявок на участие в конкурсе.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Не подлежат приему и регистрации конверты с заявками на участие в конкурсе с нарушением требований к оформлению конвертов с конкурсными заявками на участие в конкурсе, предусмотренными настоящей КД.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Изменение заявок на участие в конкурсе и их отзыв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Потенциальный поставщик не позднее окончания срока представления заявок на участие в конкурсе вправе: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изменить и (или) дополнить внесенную заявку на участие в конкурсе;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отозвать свою заявку на участие в конкурсе.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Не допускаются внесение изменений и (или) дополнений, равно как отзыв заявки на участие в конкурсе после истечения окончательного срока представления заявок на участие в конкурсе.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Потенциальный поставщик несет все расходы, связанные с его участием в конкурсе. Заказчик, конкурсная 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несут обязательства по возмещению этих расходов независимо от итогов конкурса.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Вскрытие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рассмотрение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заявок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 производится конкурсной комиссией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</w:t>
      </w:r>
      <w:bookmarkStart w:id="1" w:name="_GoBack"/>
      <w:r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янва</w:t>
      </w:r>
      <w:r>
        <w:rPr>
          <w:rFonts w:ascii="Times New Roman" w:hAnsi="Times New Roman" w:cs="Times New Roman"/>
          <w:b/>
          <w:sz w:val="28"/>
          <w:szCs w:val="28"/>
        </w:rPr>
        <w:t xml:space="preserve">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Абайский район, ул.Кремлевская 11, здание центра СПИД, 2 этаж, кабинет 40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Вскрытию подлежат конверты с заявками потенциальных поставщиков, представленные в сроки и в порядке, установленные в объявлении заказчика и настоящей КД.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2"/>
        <w:pBdr/>
        <w:spacing w:after="24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случае, если на конкурс представлена только од</w:t>
      </w:r>
      <w:r>
        <w:rPr>
          <w:color w:val="000000"/>
          <w:sz w:val="28"/>
          <w:szCs w:val="28"/>
        </w:rPr>
        <w:t xml:space="preserve">на заявка на участие в конкурсе</w:t>
      </w:r>
      <w:r>
        <w:rPr>
          <w:color w:val="000000"/>
          <w:sz w:val="28"/>
          <w:szCs w:val="28"/>
        </w:rPr>
        <w:t xml:space="preserve">, то такая заявка также вскрывается и рассматривается.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Рассмотрение заявок на участие в конкурсе осуществляется конкурсной комиссией с целью определения потенциальных поставщиков, соответствующих требованиям КД.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 результатам рассмотрения заявок на участие в конкурсе конкурсная комиссия: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определяет потенциальных поставщиков, которые соответствуют требованиям КД, и признает их участниками конкурса;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рассчитывает баллы для оценки представленных потенциальными поставщиками технических спецификаций на основе следующих критериев: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предлагаемого потенциальным поставщиком проекта требованиям технической спецификации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аказчика; </w:t>
      </w:r>
      <w:r>
        <w:rPr>
          <w:rFonts w:ascii="Times New Roman"/>
          <w:color w:val="000000"/>
          <w:sz w:val="28"/>
        </w:rPr>
        <w:t xml:space="preserve">     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цели деятельности потенциального поставщика (в соответствии с учредительными документами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закупаемым услугам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аказчика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детального плана мероприятий достижению целей, поставленных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аказчиком (наименование и форма мероприятий, место и сроки проведения);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 xml:space="preserve">     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нахождении потенциального поставщика в «Базе данных неправительственных организаций»;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опыта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потенциального поставщика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соответствие персонала проекта потенциального поставщика квалификационным требованиям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0"/>
        <w:ind/>
        <w:jc w:val="both"/>
        <w:rPr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наличие индикаторов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оценке эффективности результатов реализации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/>
          <w:color w:val="000000"/>
          <w:sz w:val="28"/>
        </w:rPr>
        <w:t xml:space="preserve"> </w:t>
      </w:r>
      <w:r/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 баллов по критериям, предусмотренным данным подпунктом настоящего пункта,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в соответствии с приложением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настоящей КД.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Конкурсная комиссия рассматривает заявку на участие в конкурсе, как отвечающую требованиям КД, если в ней присутствуют грамматические или арифметические ошибки, которые не затрагивают существа представленной заявки на участие в конкурсе.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Оценка и сопоставление конкурсных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определение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победителя 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сопоставл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Результаты оценки и сопоставления конкурсных ценовых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размещаются в протоколе об итогах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72"/>
        <w:pBdr/>
        <w:spacing w:after="24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Протокол об итогах конкурса полистно парафируется и подписывается всеми присутствовавшими на заседании членами конкурсной комиссии, а </w:t>
      </w:r>
      <w:r>
        <w:rPr>
          <w:sz w:val="28"/>
          <w:szCs w:val="28"/>
        </w:rPr>
        <w:t xml:space="preserve">также секретарем конкурсной комиссии.</w:t>
      </w:r>
      <w:r>
        <w:rPr>
          <w:sz w:val="28"/>
          <w:szCs w:val="28"/>
        </w:rPr>
      </w:r>
    </w:p>
    <w:p>
      <w:pPr>
        <w:pBdr/>
        <w:spacing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для вскрытия конвертов,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заявок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победителя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подписани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протокола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итогах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течени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истечения окончательного срока представления конкурсных заявок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2"/>
        <w:pBdr/>
        <w:spacing w:before="0" w:beforeAutospacing="0"/>
        <w:ind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Заказчик </w:t>
      </w:r>
      <w:r>
        <w:rPr>
          <w:b/>
          <w:sz w:val="28"/>
          <w:szCs w:val="28"/>
        </w:rPr>
        <w:t xml:space="preserve">не позднее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рабоч</w:t>
      </w:r>
      <w:r>
        <w:rPr>
          <w:b/>
          <w:sz w:val="28"/>
          <w:szCs w:val="28"/>
        </w:rPr>
        <w:t xml:space="preserve">их</w:t>
      </w:r>
      <w:r>
        <w:rPr>
          <w:b/>
          <w:sz w:val="28"/>
          <w:szCs w:val="28"/>
        </w:rPr>
        <w:t xml:space="preserve"> дн</w:t>
      </w:r>
      <w:r>
        <w:rPr>
          <w:b/>
          <w:sz w:val="28"/>
          <w:szCs w:val="28"/>
        </w:rPr>
        <w:t xml:space="preserve">ей</w:t>
      </w:r>
      <w:r>
        <w:rPr>
          <w:sz w:val="28"/>
          <w:szCs w:val="28"/>
        </w:rPr>
        <w:t xml:space="preserve">, следующ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днем </w:t>
      </w:r>
      <w:r>
        <w:rPr>
          <w:sz w:val="28"/>
          <w:szCs w:val="28"/>
        </w:rPr>
        <w:t xml:space="preserve">заседани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конкурсной комиссии</w:t>
      </w:r>
      <w:r>
        <w:rPr>
          <w:sz w:val="28"/>
          <w:szCs w:val="28"/>
        </w:rPr>
        <w:t xml:space="preserve">, размещает подписанн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протокол </w:t>
      </w:r>
      <w:r>
        <w:rPr>
          <w:color w:val="000000"/>
          <w:sz w:val="28"/>
          <w:szCs w:val="28"/>
        </w:rPr>
        <w:t xml:space="preserve">об итогах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интернет-ресурсе заказчика </w:t>
      </w:r>
      <w:hyperlink r:id="rId16" w:tooltip="https://ukoaids.kz" w:history="1">
        <w:r>
          <w:rPr>
            <w:rStyle w:val="780"/>
            <w:sz w:val="28"/>
            <w:szCs w:val="28"/>
          </w:rPr>
          <w:t xml:space="preserve">https://ukoaids.kz</w:t>
        </w:r>
      </w:hyperlink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Договор о закупках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772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Договор о закупках </w:t>
      </w:r>
      <w:r>
        <w:rPr>
          <w:color w:val="000000"/>
          <w:sz w:val="28"/>
          <w:szCs w:val="28"/>
        </w:rPr>
        <w:t xml:space="preserve">услуг </w:t>
      </w:r>
      <w:r>
        <w:rPr>
          <w:color w:val="000000"/>
          <w:sz w:val="28"/>
          <w:szCs w:val="28"/>
        </w:rPr>
        <w:t xml:space="preserve">(далее – договор) </w:t>
      </w:r>
      <w:r>
        <w:rPr>
          <w:color w:val="000000"/>
          <w:sz w:val="28"/>
          <w:szCs w:val="28"/>
        </w:rPr>
        <w:t xml:space="preserve">с поставщиком </w:t>
      </w:r>
      <w:r>
        <w:rPr>
          <w:color w:val="000000"/>
          <w:sz w:val="28"/>
          <w:szCs w:val="28"/>
        </w:rPr>
        <w:t xml:space="preserve">заключается </w:t>
      </w:r>
      <w:r>
        <w:rPr>
          <w:b/>
          <w:color w:val="000000"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течение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, следующих за днем размещ</w:t>
      </w:r>
      <w:r>
        <w:rPr>
          <w:sz w:val="28"/>
          <w:szCs w:val="28"/>
        </w:rPr>
        <w:t xml:space="preserve">ения</w:t>
      </w:r>
      <w:r>
        <w:rPr>
          <w:sz w:val="28"/>
          <w:szCs w:val="28"/>
        </w:rPr>
        <w:t xml:space="preserve"> подписанн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итогах конкурса</w:t>
      </w:r>
      <w:r>
        <w:rPr>
          <w:sz w:val="28"/>
          <w:szCs w:val="28"/>
        </w:rPr>
        <w:t xml:space="preserve"> на интернет-ресурсе заказчика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рех-стороннего </w:t>
      </w:r>
      <w:r>
        <w:rPr>
          <w:sz w:val="28"/>
          <w:szCs w:val="28"/>
        </w:rPr>
        <w:t xml:space="preserve">договора о закупках услуг в </w:t>
      </w:r>
      <w:r>
        <w:rPr>
          <w:sz w:val="28"/>
          <w:szCs w:val="28"/>
        </w:rPr>
        <w:t xml:space="preserve">рамках реализации </w:t>
      </w:r>
      <w:r>
        <w:rPr>
          <w:rFonts w:eastAsia="Calibri"/>
          <w:sz w:val="28"/>
          <w:szCs w:val="28"/>
        </w:rPr>
        <w:t xml:space="preserve">гранта Глобального </w:t>
      </w:r>
      <w:r>
        <w:rPr>
          <w:rFonts w:eastAsia="Calibri"/>
          <w:sz w:val="28"/>
          <w:szCs w:val="28"/>
        </w:rPr>
        <w:t xml:space="preserve">фонда  для</w:t>
      </w:r>
      <w:r>
        <w:rPr>
          <w:rFonts w:eastAsia="Calibri"/>
          <w:sz w:val="28"/>
          <w:szCs w:val="28"/>
        </w:rPr>
        <w:t xml:space="preserve"> борьбы со СПИДом, туберкулезом и малярией </w:t>
      </w:r>
      <w:r>
        <w:rPr>
          <w:sz w:val="28"/>
          <w:szCs w:val="28"/>
        </w:rPr>
        <w:t xml:space="preserve">№ KAZ-H-RAC/1913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851" w:right="851" w:bottom="851" w:left="1418" w:header="454" w:footer="454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546626"/>
      <w:docPartObj>
        <w:docPartGallery w:val="Page Numbers (Bottom of Page)"/>
        <w:docPartUnique w:val="true"/>
      </w:docPartObj>
      <w:rPr/>
    </w:sdtPr>
    <w:sdtContent>
      <w:p>
        <w:pPr>
          <w:pStyle w:val="777"/>
          <w:pBdr/>
          <w:spacing/>
          <w:ind/>
          <w:jc w:val="right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777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90654899"/>
      <w:docPartObj>
        <w:docPartGallery w:val="Page Numbers (Top of Page)"/>
        <w:docPartUnique w:val="true"/>
      </w:docPartObj>
      <w:rPr/>
    </w:sdtPr>
    <w:sdtContent>
      <w:p>
        <w:pPr>
          <w:pStyle w:val="775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77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248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786"/>
      </w:pPr>
      <w:rPr>
        <w:b w:val="0"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4355"/>
        </w:tabs>
        <w:spacing/>
        <w:ind w:hanging="810" w:left="4355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80"/>
        </w:tabs>
        <w:spacing/>
        <w:ind w:hanging="360" w:left="1480"/>
      </w:pPr>
      <w:rPr>
        <w:rFonts w:hint="default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200"/>
        </w:tabs>
        <w:spacing/>
        <w:ind w:hanging="180" w:left="22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920"/>
        </w:tabs>
        <w:spacing/>
        <w:ind w:hanging="360" w:left="29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40"/>
        </w:tabs>
        <w:spacing/>
        <w:ind w:hanging="360" w:left="36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60"/>
        </w:tabs>
        <w:spacing/>
        <w:ind w:hanging="180" w:left="43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80"/>
        </w:tabs>
        <w:spacing/>
        <w:ind w:hanging="360" w:left="50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800"/>
        </w:tabs>
        <w:spacing/>
        <w:ind w:hanging="360" w:left="58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520"/>
        </w:tabs>
        <w:spacing/>
        <w:ind w:hanging="180" w:left="6520"/>
      </w:pPr>
      <w:rPr/>
      <w:start w:val="1"/>
      <w:suff w:val="tab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767"/>
    <w:next w:val="76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67"/>
    <w:next w:val="76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67"/>
    <w:next w:val="76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67"/>
    <w:next w:val="76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67"/>
    <w:next w:val="76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67"/>
    <w:next w:val="76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67"/>
    <w:next w:val="76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67"/>
    <w:next w:val="76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69"/>
    <w:link w:val="7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6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69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6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6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6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6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6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6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67"/>
    <w:next w:val="76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69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67"/>
    <w:next w:val="76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6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67"/>
    <w:next w:val="76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6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6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67"/>
    <w:next w:val="76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6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6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6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6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69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76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6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69"/>
    <w:link w:val="775"/>
    <w:uiPriority w:val="99"/>
    <w:pPr>
      <w:pBdr/>
      <w:spacing/>
      <w:ind/>
    </w:pPr>
  </w:style>
  <w:style w:type="character" w:styleId="178">
    <w:name w:val="Footer Char"/>
    <w:basedOn w:val="769"/>
    <w:link w:val="777"/>
    <w:uiPriority w:val="99"/>
    <w:pPr>
      <w:pBdr/>
      <w:spacing/>
      <w:ind/>
    </w:pPr>
  </w:style>
  <w:style w:type="paragraph" w:styleId="179">
    <w:name w:val="Caption"/>
    <w:basedOn w:val="767"/>
    <w:next w:val="7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6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6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6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6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6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69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6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67"/>
    <w:next w:val="767"/>
    <w:uiPriority w:val="99"/>
    <w:unhideWhenUsed/>
    <w:pPr>
      <w:pBdr/>
      <w:spacing w:after="0" w:afterAutospacing="0"/>
      <w:ind/>
    </w:pPr>
  </w:style>
  <w:style w:type="paragraph" w:styleId="767" w:default="1">
    <w:name w:val="Normal"/>
    <w:qFormat/>
    <w:pPr>
      <w:pBdr/>
      <w:spacing/>
      <w:ind/>
    </w:pPr>
  </w:style>
  <w:style w:type="paragraph" w:styleId="768">
    <w:name w:val="Heading 1"/>
    <w:basedOn w:val="767"/>
    <w:link w:val="781"/>
    <w:uiPriority w:val="9"/>
    <w:qFormat/>
    <w:pPr>
      <w:pBdr/>
      <w:spacing w:after="100" w:afterAutospacing="1" w:before="100" w:beforeAutospacing="1" w:line="240" w:lineRule="auto"/>
      <w:ind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769" w:default="1">
    <w:name w:val="Default Paragraph Font"/>
    <w:uiPriority w:val="1"/>
    <w:semiHidden/>
    <w:unhideWhenUsed/>
    <w:pPr>
      <w:pBdr/>
      <w:spacing/>
      <w:ind/>
    </w:pPr>
  </w:style>
  <w:style w:type="table" w:styleId="77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1" w:default="1">
    <w:name w:val="No List"/>
    <w:uiPriority w:val="99"/>
    <w:semiHidden/>
    <w:unhideWhenUsed/>
    <w:pPr>
      <w:pBdr/>
      <w:spacing/>
      <w:ind/>
    </w:pPr>
  </w:style>
  <w:style w:type="paragraph" w:styleId="772">
    <w:name w:val="Normal (Web)"/>
    <w:basedOn w:val="767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773" w:customStyle="1">
    <w:name w:val="s0"/>
    <w:basedOn w:val="769"/>
    <w:pPr>
      <w:pBdr/>
      <w:spacing/>
      <w:ind/>
    </w:pPr>
    <w:rPr>
      <w:rFonts w:hint="default" w:ascii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774">
    <w:name w:val="List Paragraph"/>
    <w:basedOn w:val="767"/>
    <w:uiPriority w:val="34"/>
    <w:qFormat/>
    <w:pPr>
      <w:pBdr/>
      <w:spacing/>
      <w:ind w:left="720"/>
      <w:contextualSpacing w:val="true"/>
    </w:pPr>
    <w:rPr>
      <w:rFonts w:ascii="Calibri" w:hAnsi="Calibri" w:eastAsia="Times New Roman" w:cs="Times New Roman"/>
    </w:rPr>
  </w:style>
  <w:style w:type="paragraph" w:styleId="775">
    <w:name w:val="Header"/>
    <w:basedOn w:val="767"/>
    <w:link w:val="77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76" w:customStyle="1">
    <w:name w:val="Верхний колонтитул Знак"/>
    <w:basedOn w:val="769"/>
    <w:link w:val="775"/>
    <w:uiPriority w:val="99"/>
    <w:pPr>
      <w:pBdr/>
      <w:spacing/>
      <w:ind/>
    </w:pPr>
  </w:style>
  <w:style w:type="paragraph" w:styleId="777">
    <w:name w:val="Footer"/>
    <w:basedOn w:val="767"/>
    <w:link w:val="77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78" w:customStyle="1">
    <w:name w:val="Нижний колонтитул Знак"/>
    <w:basedOn w:val="769"/>
    <w:link w:val="777"/>
    <w:uiPriority w:val="99"/>
    <w:pPr>
      <w:pBdr/>
      <w:spacing/>
      <w:ind/>
    </w:pPr>
  </w:style>
  <w:style w:type="character" w:styleId="779">
    <w:name w:val="Strong"/>
    <w:basedOn w:val="769"/>
    <w:uiPriority w:val="22"/>
    <w:qFormat/>
    <w:pPr>
      <w:pBdr/>
      <w:spacing/>
      <w:ind/>
    </w:pPr>
    <w:rPr>
      <w:b/>
      <w:bCs/>
    </w:rPr>
  </w:style>
  <w:style w:type="character" w:styleId="780">
    <w:name w:val="Hyperlink"/>
    <w:basedOn w:val="769"/>
    <w:uiPriority w:val="99"/>
    <w:unhideWhenUsed/>
    <w:pPr>
      <w:pBdr/>
      <w:spacing/>
      <w:ind/>
    </w:pPr>
    <w:rPr>
      <w:color w:val="0000ff"/>
      <w:u w:val="single"/>
    </w:rPr>
  </w:style>
  <w:style w:type="character" w:styleId="781" w:customStyle="1">
    <w:name w:val="Заголовок 1 Знак"/>
    <w:basedOn w:val="769"/>
    <w:link w:val="768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</w:rPr>
  </w:style>
  <w:style w:type="table" w:styleId="782">
    <w:name w:val="Table Grid"/>
    <w:basedOn w:val="770"/>
    <w:uiPriority w:val="3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83" w:customStyle="1">
    <w:name w:val="List Paragraph1"/>
    <w:basedOn w:val="767"/>
    <w:uiPriority w:val="99"/>
    <w:pPr>
      <w:pBdr/>
      <w:spacing/>
      <w:ind w:left="720"/>
    </w:pPr>
    <w:rPr>
      <w:rFonts w:ascii="Calibri" w:hAnsi="Calibri" w:eastAsia="Times New Roman" w:cs="Calibr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ukoaids.kz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E22E-FA27-47F1-9469-6DCD3F98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МЗРК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k.amanbaev</dc:creator>
  <cp:revision>4</cp:revision>
  <dcterms:created xsi:type="dcterms:W3CDTF">2022-01-10T10:26:00Z</dcterms:created>
  <dcterms:modified xsi:type="dcterms:W3CDTF">2024-09-23T05:31:41Z</dcterms:modified>
</cp:coreProperties>
</file>